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C53" w:rsidRPr="005A4C2B" w:rsidRDefault="00520C53" w:rsidP="00520C5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:rsidR="00520C53" w:rsidRPr="005A4C2B" w:rsidRDefault="00520C53" w:rsidP="00520C5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Pr="005A4C2B">
        <w:rPr>
          <w:rFonts w:ascii="Corbel" w:hAnsi="Corbel"/>
          <w:smallCaps/>
          <w:sz w:val="21"/>
          <w:szCs w:val="21"/>
        </w:rPr>
        <w:t>2018-2020</w:t>
      </w:r>
    </w:p>
    <w:p w:rsidR="00520C53" w:rsidRPr="005A4C2B" w:rsidRDefault="00520C53" w:rsidP="00520C53">
      <w:pPr>
        <w:spacing w:after="0" w:line="240" w:lineRule="auto"/>
        <w:rPr>
          <w:rFonts w:ascii="Corbel" w:hAnsi="Corbel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60" w:after="6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finansowy w sektorze publicznym 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rPr>
                <w:rFonts w:ascii="Corbel" w:hAnsi="Corbel"/>
                <w:color w:val="00000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FiR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/II/</w:t>
            </w:r>
            <w:proofErr w:type="spellStart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RiA</w:t>
            </w:r>
            <w:proofErr w:type="spellEnd"/>
            <w:r w:rsidRPr="005A4C2B">
              <w:rPr>
                <w:rFonts w:ascii="Corbel" w:hAnsi="Corbel"/>
                <w:color w:val="000000"/>
                <w:sz w:val="21"/>
                <w:szCs w:val="21"/>
              </w:rPr>
              <w:t>/C.9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Wydział Ekonomii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Katedra Polityki Gospodarczej 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Finanse i rachunkowość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 stopień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niestacjonarne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polski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 Alina Walenia </w:t>
            </w:r>
          </w:p>
        </w:tc>
      </w:tr>
      <w:tr w:rsidR="00520C53" w:rsidRPr="005A4C2B" w:rsidTr="008121B6">
        <w:tc>
          <w:tcPr>
            <w:tcW w:w="2694" w:type="dxa"/>
            <w:vAlign w:val="center"/>
          </w:tcPr>
          <w:p w:rsidR="00520C53" w:rsidRPr="005A4C2B" w:rsidRDefault="00520C5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:rsidR="00520C53" w:rsidRPr="005A4C2B" w:rsidRDefault="00520C5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dr Alina Walenia </w:t>
            </w:r>
          </w:p>
        </w:tc>
      </w:tr>
    </w:tbl>
    <w:p w:rsidR="00520C53" w:rsidRPr="005A4C2B" w:rsidRDefault="00520C53" w:rsidP="00520C53">
      <w:pPr>
        <w:pStyle w:val="Podpunkty"/>
        <w:spacing w:after="100" w:afterAutospacing="1"/>
        <w:ind w:left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* </w:t>
      </w:r>
      <w:r w:rsidRPr="005A4C2B">
        <w:rPr>
          <w:rFonts w:ascii="Corbel" w:hAnsi="Corbel"/>
          <w:i/>
          <w:sz w:val="21"/>
          <w:szCs w:val="21"/>
        </w:rPr>
        <w:t xml:space="preserve">- </w:t>
      </w:r>
      <w:r w:rsidRPr="005A4C2B">
        <w:rPr>
          <w:rFonts w:ascii="Corbel" w:hAnsi="Corbel"/>
          <w:b w:val="0"/>
          <w:i/>
          <w:sz w:val="21"/>
          <w:szCs w:val="21"/>
        </w:rPr>
        <w:t>zgodnie z ustaleniami na Wydziale</w:t>
      </w:r>
    </w:p>
    <w:p w:rsidR="00520C53" w:rsidRPr="005A4C2B" w:rsidRDefault="00520C53" w:rsidP="00520C53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20C53" w:rsidRPr="005A4C2B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53" w:rsidRPr="005A4C2B" w:rsidRDefault="00520C5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:rsidR="00520C53" w:rsidRPr="005A4C2B" w:rsidRDefault="00520C5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3" w:rsidRPr="005A4C2B" w:rsidRDefault="00520C5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pkt</w:t>
            </w:r>
            <w:proofErr w:type="spellEnd"/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 ECTS</w:t>
            </w:r>
          </w:p>
        </w:tc>
      </w:tr>
      <w:tr w:rsidR="00520C53" w:rsidRPr="005A4C2B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C53" w:rsidRPr="005A4C2B" w:rsidRDefault="00520C53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:rsidR="00520C53" w:rsidRPr="005A4C2B" w:rsidRDefault="00520C53" w:rsidP="00520C53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:rsidR="00520C53" w:rsidRPr="005A4C2B" w:rsidRDefault="00520C53" w:rsidP="00520C5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proofErr w:type="spellStart"/>
      <w:r w:rsidRPr="005A4C2B">
        <w:rPr>
          <w:rFonts w:ascii="Corbel" w:eastAsia="MS Gothic" w:hAnsi="Corbel" w:cs="MS Gothic"/>
          <w:sz w:val="21"/>
          <w:szCs w:val="21"/>
        </w:rPr>
        <w:t>x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</w:t>
      </w:r>
      <w:proofErr w:type="spellEnd"/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w formie tradycyjnej 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MS Gothic" w:eastAsia="MS Gothic" w:hAnsi="MS Gothic" w:cs="MS Gothic" w:hint="eastAsia"/>
          <w:b w:val="0"/>
          <w:sz w:val="21"/>
          <w:szCs w:val="21"/>
        </w:rPr>
        <w:t>☐</w:t>
      </w:r>
      <w:r w:rsidRPr="005A4C2B">
        <w:rPr>
          <w:rFonts w:ascii="Corbel" w:hAnsi="Corbel"/>
          <w:b w:val="0"/>
          <w:smallCaps w:val="0"/>
          <w:sz w:val="21"/>
          <w:szCs w:val="21"/>
        </w:rPr>
        <w:t>zajęcia realizowane z wykorzystaniem metod i technik kształcenia na odległość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1.3 Forma zaliczenia przedmiotu /modułu (z toku) 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egzamin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0C53" w:rsidRPr="005A4C2B" w:rsidTr="008121B6">
        <w:tc>
          <w:tcPr>
            <w:tcW w:w="9670" w:type="dxa"/>
          </w:tcPr>
          <w:p w:rsidR="00520C53" w:rsidRPr="005A4C2B" w:rsidRDefault="00520C53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>3. CELE, EFEKTY KSZTAŁCENIA , TREŚCI PROGRAMOWE I STOSOWANE METODY DYDAKTYCZNE</w:t>
      </w:r>
    </w:p>
    <w:p w:rsidR="00520C53" w:rsidRPr="005A4C2B" w:rsidRDefault="00520C53" w:rsidP="00520C53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520C53" w:rsidRPr="005A4C2B" w:rsidTr="008121B6">
        <w:tc>
          <w:tcPr>
            <w:tcW w:w="851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20C53" w:rsidRPr="005A4C2B" w:rsidRDefault="00520C53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Zapoznanie studentów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zorganizacją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i funkcjonowaniem systemu audytu finansowego w jednostkach sektora finansów publicznych. </w:t>
            </w:r>
          </w:p>
        </w:tc>
      </w:tr>
      <w:tr w:rsidR="00520C53" w:rsidRPr="005A4C2B" w:rsidTr="008121B6">
        <w:tc>
          <w:tcPr>
            <w:tcW w:w="851" w:type="dxa"/>
            <w:vAlign w:val="center"/>
          </w:tcPr>
          <w:p w:rsidR="00520C53" w:rsidRPr="005A4C2B" w:rsidRDefault="00520C5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520C53" w:rsidRPr="005A4C2B" w:rsidTr="008121B6">
        <w:tc>
          <w:tcPr>
            <w:tcW w:w="851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</w:t>
            </w: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lastRenderedPageBreak/>
              <w:t xml:space="preserve">wyników. </w:t>
            </w:r>
          </w:p>
        </w:tc>
      </w:tr>
      <w:tr w:rsidR="00520C53" w:rsidRPr="005A4C2B" w:rsidTr="008121B6">
        <w:tc>
          <w:tcPr>
            <w:tcW w:w="851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lastRenderedPageBreak/>
              <w:t>C4</w:t>
            </w:r>
          </w:p>
        </w:tc>
        <w:tc>
          <w:tcPr>
            <w:tcW w:w="8819" w:type="dxa"/>
            <w:vAlign w:val="center"/>
          </w:tcPr>
          <w:p w:rsidR="00520C53" w:rsidRPr="005A4C2B" w:rsidRDefault="00520C5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Motywowanie do doskonalenia wiedzy z zakresu </w:t>
            </w:r>
            <w:r w:rsidRPr="005A4C2B">
              <w:rPr>
                <w:rStyle w:val="wrtext"/>
                <w:rFonts w:ascii="Corbel" w:hAnsi="Corbel"/>
                <w:b w:val="0"/>
                <w:sz w:val="21"/>
                <w:szCs w:val="21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:rsidR="00520C53" w:rsidRPr="005A4C2B" w:rsidRDefault="00520C53" w:rsidP="00520C53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>3.2 Efekty kształcenia dla przedmiotu/ modułu</w:t>
      </w:r>
      <w:r w:rsidRPr="005A4C2B">
        <w:rPr>
          <w:rFonts w:ascii="Corbel" w:hAnsi="Corbel"/>
          <w:sz w:val="21"/>
          <w:szCs w:val="21"/>
        </w:rPr>
        <w:t xml:space="preserve"> (</w:t>
      </w:r>
      <w:r w:rsidRPr="005A4C2B">
        <w:rPr>
          <w:rFonts w:ascii="Corbel" w:hAnsi="Corbel"/>
          <w:i/>
          <w:sz w:val="21"/>
          <w:szCs w:val="21"/>
        </w:rPr>
        <w:t>wypełnia koordynator</w:t>
      </w:r>
      <w:r w:rsidRPr="005A4C2B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386"/>
        <w:gridCol w:w="2161"/>
      </w:tblGrid>
      <w:tr w:rsidR="00520C53" w:rsidRPr="005A4C2B" w:rsidTr="008121B6">
        <w:tc>
          <w:tcPr>
            <w:tcW w:w="1684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 kształcenia)</w:t>
            </w:r>
          </w:p>
        </w:tc>
        <w:tc>
          <w:tcPr>
            <w:tcW w:w="5872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Treść efektu kształcenia zdefiniowanego dla przedmiotu (modułu)</w:t>
            </w:r>
          </w:p>
        </w:tc>
        <w:tc>
          <w:tcPr>
            <w:tcW w:w="2190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Odniesienie do efektów  kierunkowych</w:t>
            </w: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20C53" w:rsidRPr="005A4C2B" w:rsidTr="008121B6">
        <w:tc>
          <w:tcPr>
            <w:tcW w:w="1684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872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Posiada wiedzę w zakresie procesów zarządzania finansami zachodzących w jednostkach sektora finansów publicznych oraz stosowanych procedur organizacji i planowania zadań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</w:t>
            </w:r>
          </w:p>
        </w:tc>
        <w:tc>
          <w:tcPr>
            <w:tcW w:w="2190" w:type="dxa"/>
          </w:tcPr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K_W01</w:t>
            </w:r>
          </w:p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K_W07</w:t>
            </w:r>
          </w:p>
        </w:tc>
      </w:tr>
      <w:tr w:rsidR="00520C53" w:rsidRPr="005A4C2B" w:rsidTr="008121B6">
        <w:tc>
          <w:tcPr>
            <w:tcW w:w="1684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872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Rozumie i definiuje podstawowe pojęcia związane z audytem finansowym w sektorze publicznym. Zna uregulowania prawne i organizacyjne w zakresie audytu finansowego środków publicznych. </w:t>
            </w:r>
          </w:p>
        </w:tc>
        <w:tc>
          <w:tcPr>
            <w:tcW w:w="2190" w:type="dxa"/>
          </w:tcPr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K_U09</w:t>
            </w:r>
          </w:p>
        </w:tc>
      </w:tr>
      <w:tr w:rsidR="00520C53" w:rsidRPr="005A4C2B" w:rsidTr="008121B6">
        <w:tc>
          <w:tcPr>
            <w:tcW w:w="1684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872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Identyfikuje czynniki warunkujące i ograniczające proces prawidłowego przeprowadzania czynności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  <w:p w:rsidR="00520C53" w:rsidRPr="005A4C2B" w:rsidRDefault="00520C5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5A4C2B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:rsidR="00520C53" w:rsidRPr="005A4C2B" w:rsidRDefault="00520C53" w:rsidP="00520C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:rsidR="00520C53" w:rsidRPr="005A4C2B" w:rsidRDefault="00520C53" w:rsidP="00520C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Uregulowania prawne w zakresie audytu finansowego w jednostkach sektora finansów publicznych.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analizy ryzyka oraz typowania obszarów zadań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sektorze publicznym.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Charakterystyka obszarów audytu finansowego – zamówienia publiczne.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Zadania i uprawnienia audytora w sektorze finansów publicznych. Organizacja audytu w strukturze jednostki publicznej.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Techniki audytu: przeprowadzanie rozmowy, analiza dokumentacji i obserwacja (2 godz.) 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Zasady sporządzania dokumentacji z przeprowadzonych czynności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. Interpretacja wyników badań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audytowych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</w:tr>
      <w:tr w:rsidR="00520C53" w:rsidRPr="005A4C2B" w:rsidTr="008121B6">
        <w:tc>
          <w:tcPr>
            <w:tcW w:w="9639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postepowania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w przypadku wykrycia nieprawidłowości w wykorzystaniu funduszy unijnych.</w:t>
            </w:r>
          </w:p>
        </w:tc>
      </w:tr>
    </w:tbl>
    <w:p w:rsidR="00520C53" w:rsidRPr="005A4C2B" w:rsidRDefault="00520C53" w:rsidP="00520C53">
      <w:pPr>
        <w:spacing w:after="0" w:line="240" w:lineRule="auto"/>
        <w:rPr>
          <w:rFonts w:ascii="Corbel" w:hAnsi="Corbel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 Metody dydaktyczne</w:t>
      </w: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>Wykład z prezentacją multimedialną</w:t>
      </w:r>
    </w:p>
    <w:p w:rsidR="00520C53" w:rsidRPr="005A4C2B" w:rsidRDefault="00520C53" w:rsidP="00520C53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:rsidR="00520C53" w:rsidRPr="005A4C2B" w:rsidRDefault="00520C53" w:rsidP="00520C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5330"/>
        <w:gridCol w:w="2080"/>
      </w:tblGrid>
      <w:tr w:rsidR="00520C53" w:rsidRPr="005A4C2B" w:rsidTr="008121B6">
        <w:tc>
          <w:tcPr>
            <w:tcW w:w="1843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20C53" w:rsidRPr="005A4C2B" w:rsidTr="008121B6">
        <w:tc>
          <w:tcPr>
            <w:tcW w:w="1843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20C53" w:rsidRPr="005A4C2B" w:rsidTr="008121B6">
        <w:tc>
          <w:tcPr>
            <w:tcW w:w="1843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</w:t>
            </w:r>
          </w:p>
        </w:tc>
        <w:tc>
          <w:tcPr>
            <w:tcW w:w="2126" w:type="dxa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  <w:tr w:rsidR="00520C53" w:rsidRPr="005A4C2B" w:rsidTr="008121B6">
        <w:tc>
          <w:tcPr>
            <w:tcW w:w="1843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egzamin pisemny, aktywność w trakcie zajęć</w:t>
            </w:r>
          </w:p>
        </w:tc>
        <w:tc>
          <w:tcPr>
            <w:tcW w:w="2126" w:type="dxa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20C53" w:rsidRPr="005A4C2B" w:rsidTr="008121B6">
        <w:tc>
          <w:tcPr>
            <w:tcW w:w="9670" w:type="dxa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:rsidR="00520C53" w:rsidRPr="005A4C2B" w:rsidRDefault="00520C53" w:rsidP="00520C5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egzamin pisemny. </w:t>
            </w:r>
          </w:p>
          <w:p w:rsidR="00520C53" w:rsidRPr="005A4C2B" w:rsidRDefault="00520C53" w:rsidP="008121B6">
            <w:pPr>
              <w:spacing w:after="0" w:line="240" w:lineRule="auto"/>
              <w:ind w:left="34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Pozytywna ocena - co najmniej 50% odpowiedzi na 4 pytania opisowe. 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20C53" w:rsidRPr="005A4C2B" w:rsidRDefault="00520C53" w:rsidP="00520C53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6"/>
        <w:gridCol w:w="4424"/>
      </w:tblGrid>
      <w:tr w:rsidR="00520C53" w:rsidRPr="005A4C2B" w:rsidTr="008121B6">
        <w:tc>
          <w:tcPr>
            <w:tcW w:w="4962" w:type="dxa"/>
            <w:vAlign w:val="center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20C53" w:rsidRPr="005A4C2B" w:rsidTr="008121B6">
        <w:tc>
          <w:tcPr>
            <w:tcW w:w="4962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kontaktowe wynikające z planu  studiów</w:t>
            </w:r>
          </w:p>
        </w:tc>
        <w:tc>
          <w:tcPr>
            <w:tcW w:w="4677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520C53" w:rsidRPr="005A4C2B" w:rsidTr="008121B6">
        <w:tc>
          <w:tcPr>
            <w:tcW w:w="4962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77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520C53" w:rsidRPr="005A4C2B" w:rsidTr="008121B6">
        <w:tc>
          <w:tcPr>
            <w:tcW w:w="4962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studenta(przygotowanie do zajęć, egzaminu)</w:t>
            </w:r>
          </w:p>
        </w:tc>
        <w:tc>
          <w:tcPr>
            <w:tcW w:w="4677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36</w:t>
            </w:r>
          </w:p>
        </w:tc>
      </w:tr>
      <w:tr w:rsidR="00520C53" w:rsidRPr="005A4C2B" w:rsidTr="008121B6">
        <w:tc>
          <w:tcPr>
            <w:tcW w:w="4962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20C53" w:rsidRPr="005A4C2B" w:rsidTr="008121B6">
        <w:tc>
          <w:tcPr>
            <w:tcW w:w="4962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:rsidR="00520C53" w:rsidRPr="005A4C2B" w:rsidRDefault="00520C5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pkt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ECTS odpowiada 25-30 godzin całkowitego nakładu pracy studenta.</w:t>
      </w:r>
    </w:p>
    <w:p w:rsidR="00520C53" w:rsidRPr="005A4C2B" w:rsidRDefault="00520C53" w:rsidP="00520C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2"/>
        <w:gridCol w:w="4906"/>
      </w:tblGrid>
      <w:tr w:rsidR="00520C53" w:rsidRPr="005A4C2B" w:rsidTr="008121B6">
        <w:trPr>
          <w:trHeight w:val="397"/>
        </w:trPr>
        <w:tc>
          <w:tcPr>
            <w:tcW w:w="2359" w:type="pct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20C53" w:rsidRPr="005A4C2B" w:rsidTr="008121B6">
        <w:trPr>
          <w:trHeight w:val="397"/>
        </w:trPr>
        <w:tc>
          <w:tcPr>
            <w:tcW w:w="2359" w:type="pct"/>
          </w:tcPr>
          <w:p w:rsidR="00520C53" w:rsidRPr="005A4C2B" w:rsidRDefault="00520C5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520C53" w:rsidRPr="005A4C2B" w:rsidRDefault="00520C5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:rsidR="00520C53" w:rsidRPr="005A4C2B" w:rsidRDefault="00520C53" w:rsidP="00520C5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20C53" w:rsidRPr="005A4C2B" w:rsidTr="008121B6">
        <w:trPr>
          <w:trHeight w:val="397"/>
        </w:trPr>
        <w:tc>
          <w:tcPr>
            <w:tcW w:w="5000" w:type="pct"/>
          </w:tcPr>
          <w:p w:rsidR="00520C53" w:rsidRPr="005A4C2B" w:rsidRDefault="00520C5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:rsidR="00520C53" w:rsidRPr="005A4C2B" w:rsidRDefault="00520C53" w:rsidP="00520C5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Przybylska J., Audyt wewnętrzny w sektorze publicznym.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2010.</w:t>
            </w:r>
          </w:p>
          <w:p w:rsidR="00520C53" w:rsidRPr="005A4C2B" w:rsidRDefault="00520C53" w:rsidP="00520C5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Sowińska A.K., Kłak J.,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Luma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A., Młynarczyk K., Szczepankiewicz E., Szyba A., Witkowska M., Żółtowski R., Kontrola zarządcza i audyt wewnętrzny w jednostkach samorządu terytorialnego.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Wolters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Kluwer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2015. </w:t>
            </w:r>
          </w:p>
        </w:tc>
      </w:tr>
      <w:tr w:rsidR="00520C53" w:rsidRPr="005A4C2B" w:rsidTr="008121B6">
        <w:trPr>
          <w:trHeight w:val="397"/>
        </w:trPr>
        <w:tc>
          <w:tcPr>
            <w:tcW w:w="5000" w:type="pct"/>
          </w:tcPr>
          <w:p w:rsidR="00520C53" w:rsidRPr="005A4C2B" w:rsidRDefault="00520C53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:rsidR="00520C53" w:rsidRPr="005A4C2B" w:rsidRDefault="00520C53" w:rsidP="00520C5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CeDeWuPl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Warszawa 2016. </w:t>
            </w:r>
          </w:p>
        </w:tc>
      </w:tr>
    </w:tbl>
    <w:p w:rsidR="00520C53" w:rsidRPr="005A4C2B" w:rsidRDefault="00520C53" w:rsidP="00520C53">
      <w:pPr>
        <w:spacing w:after="0" w:line="240" w:lineRule="auto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br w:type="page"/>
      </w:r>
    </w:p>
    <w:p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185"/>
    <w:multiLevelType w:val="hybridMultilevel"/>
    <w:tmpl w:val="AAD2DAB0"/>
    <w:lvl w:ilvl="0" w:tplc="89EA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95AB4"/>
    <w:multiLevelType w:val="hybridMultilevel"/>
    <w:tmpl w:val="F3187430"/>
    <w:lvl w:ilvl="0" w:tplc="B3C29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520AB"/>
    <w:multiLevelType w:val="hybridMultilevel"/>
    <w:tmpl w:val="DA98A828"/>
    <w:lvl w:ilvl="0" w:tplc="9176D90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0C53"/>
    <w:rsid w:val="00520C53"/>
    <w:rsid w:val="009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C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C53"/>
    <w:pPr>
      <w:ind w:left="720"/>
      <w:contextualSpacing/>
    </w:pPr>
  </w:style>
  <w:style w:type="paragraph" w:customStyle="1" w:styleId="Default">
    <w:name w:val="Default"/>
    <w:uiPriority w:val="99"/>
    <w:rsid w:val="00520C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20C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0C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0C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0C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20C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20C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20C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20C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20C53"/>
  </w:style>
  <w:style w:type="character" w:customStyle="1" w:styleId="BezodstpwZnak">
    <w:name w:val="Bez odstępów Znak"/>
    <w:basedOn w:val="Domylnaczcionkaakapitu"/>
    <w:link w:val="Bezodstpw"/>
    <w:uiPriority w:val="1"/>
    <w:rsid w:val="00520C5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C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C5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2019-02-03T21:10:00Z</dcterms:created>
  <dcterms:modified xsi:type="dcterms:W3CDTF">2019-02-03T21:10:00Z</dcterms:modified>
</cp:coreProperties>
</file>